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10260"/>
      </w:tblGrid>
      <w:tr w:rsidR="003E371E" w:rsidRPr="003E371E" w:rsidTr="00DD2706">
        <w:trPr>
          <w:trHeight w:val="552"/>
        </w:trPr>
        <w:tc>
          <w:tcPr>
            <w:tcW w:w="11160" w:type="dxa"/>
            <w:gridSpan w:val="3"/>
            <w:shd w:val="clear" w:color="auto" w:fill="FF8080"/>
            <w:vAlign w:val="center"/>
          </w:tcPr>
          <w:p w:rsidR="003E371E" w:rsidRPr="003E371E" w:rsidRDefault="003E371E" w:rsidP="003E3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6th Grade </w:t>
            </w:r>
            <w:proofErr w:type="spellStart"/>
            <w:r w:rsidRPr="003E37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Standards</w:t>
            </w:r>
            <w:proofErr w:type="spellEnd"/>
          </w:p>
        </w:tc>
      </w:tr>
      <w:tr w:rsidR="003E371E" w:rsidRPr="003E371E" w:rsidTr="00DD2706">
        <w:trPr>
          <w:trHeight w:val="251"/>
        </w:trPr>
        <w:tc>
          <w:tcPr>
            <w:tcW w:w="11160" w:type="dxa"/>
            <w:gridSpan w:val="3"/>
            <w:vAlign w:val="bottom"/>
          </w:tcPr>
          <w:p w:rsidR="003E371E" w:rsidRPr="003E371E" w:rsidRDefault="003E371E" w:rsidP="003E37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71E">
              <w:rPr>
                <w:rFonts w:ascii="Arial" w:hAnsi="Arial" w:cs="Arial"/>
                <w:b/>
                <w:sz w:val="20"/>
                <w:szCs w:val="20"/>
              </w:rPr>
              <w:t xml:space="preserve">Key Ideas and </w:t>
            </w:r>
            <w:proofErr w:type="spellStart"/>
            <w:r w:rsidRPr="003E371E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proofErr w:type="spellEnd"/>
          </w:p>
        </w:tc>
      </w:tr>
      <w:tr w:rsidR="003E371E" w:rsidRPr="003E371E" w:rsidTr="00DD2706">
        <w:trPr>
          <w:trHeight w:val="212"/>
        </w:trPr>
        <w:tc>
          <w:tcPr>
            <w:tcW w:w="450" w:type="dxa"/>
            <w:vAlign w:val="bottom"/>
          </w:tcPr>
          <w:p w:rsidR="003E371E" w:rsidRPr="003E371E" w:rsidRDefault="003E371E" w:rsidP="003E371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3E371E">
            <w:pPr>
              <w:ind w:right="10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3E371E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Cite textual evidence to support analysis of what the text says explicitly as well as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inferences drawn from the text.</w:t>
            </w:r>
          </w:p>
        </w:tc>
      </w:tr>
      <w:tr w:rsidR="003E371E" w:rsidRPr="003E371E" w:rsidTr="00DD2706">
        <w:trPr>
          <w:trHeight w:val="212"/>
        </w:trPr>
        <w:tc>
          <w:tcPr>
            <w:tcW w:w="450" w:type="dxa"/>
            <w:vAlign w:val="bottom"/>
          </w:tcPr>
          <w:p w:rsidR="003E371E" w:rsidRPr="003E371E" w:rsidRDefault="00DD2706" w:rsidP="003E371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3E371E" w:rsidRDefault="00DD2706" w:rsidP="003E371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3E371E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Determine a theme or central idea of a text and how it is conveyed through particular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details; provide a summary of the text distinct from personal opinions or judgments.</w:t>
            </w:r>
          </w:p>
        </w:tc>
      </w:tr>
      <w:tr w:rsidR="003E371E" w:rsidRPr="003E371E" w:rsidTr="00DD2706">
        <w:trPr>
          <w:trHeight w:val="212"/>
        </w:trPr>
        <w:tc>
          <w:tcPr>
            <w:tcW w:w="450" w:type="dxa"/>
            <w:vAlign w:val="bottom"/>
          </w:tcPr>
          <w:p w:rsidR="003E371E" w:rsidRPr="003E371E" w:rsidRDefault="00DD2706" w:rsidP="003E371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3E371E" w:rsidRDefault="00DD2706" w:rsidP="003E371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3E371E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Describe how a particular story’s or drama’s plot unfolds in a series of episodes as well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as how the characters respond or change as the plot moves toward a resolution.</w:t>
            </w:r>
          </w:p>
        </w:tc>
      </w:tr>
      <w:tr w:rsidR="00DD2706" w:rsidRPr="003E371E" w:rsidTr="00DD2706">
        <w:trPr>
          <w:trHeight w:val="212"/>
        </w:trPr>
        <w:tc>
          <w:tcPr>
            <w:tcW w:w="11160" w:type="dxa"/>
            <w:gridSpan w:val="3"/>
            <w:vAlign w:val="bottom"/>
          </w:tcPr>
          <w:p w:rsidR="00DD2706" w:rsidRPr="00DD2706" w:rsidRDefault="00DD2706" w:rsidP="003E371E">
            <w:pPr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Craft and Structure</w:t>
            </w:r>
          </w:p>
        </w:tc>
      </w:tr>
      <w:tr w:rsidR="003E371E" w:rsidRPr="003E371E" w:rsidTr="00DD2706">
        <w:trPr>
          <w:trHeight w:val="212"/>
        </w:trPr>
        <w:tc>
          <w:tcPr>
            <w:tcW w:w="450" w:type="dxa"/>
            <w:vAlign w:val="bottom"/>
          </w:tcPr>
          <w:p w:rsidR="003E371E" w:rsidRPr="003E371E" w:rsidRDefault="003E371E" w:rsidP="003E371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3E371E">
            <w:pPr>
              <w:ind w:right="10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3E371E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Determine the meaning of words and phrases as they are used in a text, including figurative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and connotative meanings; analyze the impact of a specific word choice on meaning and tone.</w:t>
            </w:r>
          </w:p>
        </w:tc>
      </w:tr>
      <w:tr w:rsidR="003E371E" w:rsidRPr="003E371E" w:rsidTr="00DD2706">
        <w:trPr>
          <w:trHeight w:val="263"/>
        </w:trPr>
        <w:tc>
          <w:tcPr>
            <w:tcW w:w="450" w:type="dxa"/>
            <w:vAlign w:val="bottom"/>
          </w:tcPr>
          <w:p w:rsidR="003E371E" w:rsidRPr="003E371E" w:rsidRDefault="003E371E" w:rsidP="003E371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3E371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3E371E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Analyze how a particular sentence, chapter, scene, or stanza fits into the overall structure of 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 text and contributes to the development of the theme, setting, or plot.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DD2706" w:rsidRDefault="003E371E" w:rsidP="003E371E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DD2706">
              <w:rPr>
                <w:rFonts w:ascii="Arial" w:eastAsia="Arial" w:hAnsi="Arial" w:cs="Arial"/>
                <w:sz w:val="20"/>
                <w:szCs w:val="20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DD2706" w:rsidRDefault="003E371E" w:rsidP="003E371E">
            <w:pPr>
              <w:ind w:right="10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2706">
              <w:rPr>
                <w:rFonts w:ascii="Arial" w:eastAsia="Arial" w:hAnsi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3E371E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Explain how an author develops the point of view of the narrator or speaker in a text.</w:t>
            </w:r>
          </w:p>
        </w:tc>
      </w:tr>
      <w:tr w:rsidR="00DD2706" w:rsidRPr="003E371E" w:rsidTr="00DD2706">
        <w:trPr>
          <w:trHeight w:val="227"/>
        </w:trPr>
        <w:tc>
          <w:tcPr>
            <w:tcW w:w="11160" w:type="dxa"/>
            <w:gridSpan w:val="3"/>
            <w:vAlign w:val="bottom"/>
          </w:tcPr>
          <w:p w:rsidR="00DD2706" w:rsidRPr="00DD2706" w:rsidRDefault="00DD2706" w:rsidP="0085387B">
            <w:pPr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Integration of Knowledge and Ideas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260" w:type="dxa"/>
            <w:vAlign w:val="bottom"/>
          </w:tcPr>
          <w:p w:rsidR="003E371E" w:rsidRPr="003E371E" w:rsidRDefault="00DD2706" w:rsidP="0085387B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Compar</w:t>
            </w:r>
            <w:r w:rsid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 and contrast the experience of reading a story, drama, or poem to </w:t>
            </w:r>
            <w:r w:rsidR="003E371E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listening to or viewing an audio, video, or live version of the text, including contrasting what they “see” and “hear” when </w:t>
            </w:r>
            <w:r w:rsidR="003E371E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reading the text to what they perceive when they listen or watch.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DD2706">
            <w:pPr>
              <w:spacing w:line="211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Compare and contrast texts in different forms or genres (e.g., stories and 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poems; historical novels and fantasy stories) in terms of their approaches to similar themes and topics.</w:t>
            </w:r>
          </w:p>
        </w:tc>
      </w:tr>
      <w:tr w:rsidR="00DD2706" w:rsidRPr="003E371E" w:rsidTr="00DD2706">
        <w:trPr>
          <w:trHeight w:val="227"/>
        </w:trPr>
        <w:tc>
          <w:tcPr>
            <w:tcW w:w="11160" w:type="dxa"/>
            <w:gridSpan w:val="3"/>
            <w:vAlign w:val="bottom"/>
          </w:tcPr>
          <w:p w:rsidR="00DD2706" w:rsidRPr="00DD2706" w:rsidRDefault="00DD2706" w:rsidP="0085387B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Range of Reading and Level of Text Complexity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R.L</w:t>
            </w:r>
          </w:p>
        </w:tc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By the end of the year, read and comprehend literature, 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including stories, dramas, and poems, in the grades 6–8 text complexity band proficiently, with scaffolding as needed at the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high end of the range.</w:t>
            </w:r>
          </w:p>
        </w:tc>
      </w:tr>
      <w:tr w:rsidR="00DD2706" w:rsidRPr="003E371E" w:rsidTr="00DD2706">
        <w:trPr>
          <w:trHeight w:val="227"/>
        </w:trPr>
        <w:tc>
          <w:tcPr>
            <w:tcW w:w="11160" w:type="dxa"/>
            <w:gridSpan w:val="3"/>
            <w:vAlign w:val="bottom"/>
          </w:tcPr>
          <w:p w:rsidR="00DD2706" w:rsidRPr="00DD2706" w:rsidRDefault="00DD2706" w:rsidP="0085387B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Key Ideas and Details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Cite textual evidence to support analysis of what the text says explicitly as well as 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inferences drawn from the text.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Determine a central idea of a text and how it is conveyed through particular details; 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provide a summary of the text distinct from personal opinions or judgments.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Analyze in detail how a key individual, event, or idea is introduced, illustrated, and 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elaborated in a text (e.g., through examples or anecdotes).</w:t>
            </w:r>
          </w:p>
        </w:tc>
      </w:tr>
      <w:tr w:rsidR="00DD2706" w:rsidRPr="003E371E" w:rsidTr="00DD2706">
        <w:trPr>
          <w:trHeight w:val="227"/>
        </w:trPr>
        <w:tc>
          <w:tcPr>
            <w:tcW w:w="11160" w:type="dxa"/>
            <w:gridSpan w:val="3"/>
            <w:vAlign w:val="bottom"/>
          </w:tcPr>
          <w:p w:rsidR="00DD2706" w:rsidRPr="00DD2706" w:rsidRDefault="00DD2706" w:rsidP="0085387B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Craft and Structure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Determine the meaning of words and phrases as they are used in a text, including figurative, 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connotative, and technical meanings.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Analyze how a particular sentence, paragraph, chapter, or section fits into the overall 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structure of a text and contributes to the development of the ideas.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Determine an author’s point of view or purpose in a text and explain how it is conveyed in the text.</w:t>
            </w:r>
          </w:p>
        </w:tc>
      </w:tr>
      <w:tr w:rsidR="00DD2706" w:rsidRPr="003E371E" w:rsidTr="00F26F5A">
        <w:trPr>
          <w:trHeight w:val="227"/>
        </w:trPr>
        <w:tc>
          <w:tcPr>
            <w:tcW w:w="11160" w:type="dxa"/>
            <w:gridSpan w:val="3"/>
            <w:vAlign w:val="bottom"/>
          </w:tcPr>
          <w:p w:rsidR="00DD2706" w:rsidRPr="00DD2706" w:rsidRDefault="00DD2706" w:rsidP="0085387B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Integration of Knowledge and Ideas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Integrate information presented in different media or formats (e.g., visually, 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quantitatively) as well as in words to develop a coherent understanding of a topic or issue.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Trace and evaluate the argument and specific claims in a text, distinguishing </w:t>
            </w: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claims that are supported by reasons and evidence from claims that are not.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Compare and contrast one author’s presentation of events with that of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another (e.g., a memoir written by and a biography on the same person).</w:t>
            </w:r>
          </w:p>
        </w:tc>
      </w:tr>
      <w:tr w:rsidR="00DD2706" w:rsidRPr="003E371E" w:rsidTr="004426A0">
        <w:trPr>
          <w:trHeight w:val="227"/>
        </w:trPr>
        <w:tc>
          <w:tcPr>
            <w:tcW w:w="11160" w:type="dxa"/>
            <w:gridSpan w:val="3"/>
            <w:vAlign w:val="bottom"/>
          </w:tcPr>
          <w:p w:rsidR="00DD2706" w:rsidRPr="00DD2706" w:rsidRDefault="00DD2706" w:rsidP="0085387B">
            <w:pPr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Range of Reading and Level of Text Complexity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R.I</w:t>
            </w:r>
          </w:p>
        </w:tc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By the end of the year, read and comprehend literary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nonfiction in the grades 6–8 text complexity band proficiently, with scaffolding as needed at the high end of the range.</w:t>
            </w:r>
          </w:p>
        </w:tc>
      </w:tr>
      <w:tr w:rsidR="00DD2706" w:rsidRPr="003E371E" w:rsidTr="008812DA">
        <w:trPr>
          <w:trHeight w:val="227"/>
        </w:trPr>
        <w:tc>
          <w:tcPr>
            <w:tcW w:w="11160" w:type="dxa"/>
            <w:gridSpan w:val="3"/>
            <w:vAlign w:val="bottom"/>
          </w:tcPr>
          <w:p w:rsidR="00DD2706" w:rsidRPr="00DD2706" w:rsidRDefault="00DD2706" w:rsidP="0085387B">
            <w:pPr>
              <w:spacing w:line="228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Text Types and Purposes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Write arguments to support claims with clear reasons and relevant evidence.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1.a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Introduce claim(s) and organize the reasons and evidence clearly.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1.b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Support claim(s) with clear reasons and relevant evidence, using credible sources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and demonstrating an understanding of the topic or text.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260" w:type="dxa"/>
            <w:vAlign w:val="bottom"/>
          </w:tcPr>
          <w:p w:rsidR="003E371E" w:rsidRPr="002B7023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Use words, phrases, and clauses to clarify the relationships among claim(s) and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>reasons.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Establish and maintain a formal style.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1.e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Provide a concluding statement or section that follows from the argument presented.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Write informative/explanatory texts to examine a topic and convey ideas, concepts,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and information through the selection, organization, and analysis of relevant content.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2.a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Introduce a topic; organize ideas, concepts, and information, using strategies such</w:t>
            </w:r>
            <w:r w:rsid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as a definition, </w:t>
            </w:r>
            <w:proofErr w:type="spellStart"/>
            <w:r w:rsid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>classifaction</w:t>
            </w:r>
            <w:proofErr w:type="spellEnd"/>
            <w:r w:rsid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, comparison/contrast, and cause/effect; include formatting (e.g., headings), graphics (e.g., charts, tables) and multimedia when useful to aiding comprehension. 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2.b</w:t>
            </w:r>
          </w:p>
        </w:tc>
        <w:tc>
          <w:tcPr>
            <w:tcW w:w="10260" w:type="dxa"/>
            <w:vAlign w:val="bottom"/>
          </w:tcPr>
          <w:p w:rsidR="003E371E" w:rsidRPr="002B7023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Develop the topic with relevant facts, definitions, concrete details, quotations, or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>other information and examples.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2.c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Use appropriate transitions to clarify the relationships among ideas and concepts.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2.d</w:t>
            </w:r>
          </w:p>
        </w:tc>
        <w:tc>
          <w:tcPr>
            <w:tcW w:w="10260" w:type="dxa"/>
            <w:vAlign w:val="bottom"/>
          </w:tcPr>
          <w:p w:rsidR="003E371E" w:rsidRPr="002B7023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Use precise language and domain-specific vocabulary to inform about or explain the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>topic.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lastRenderedPageBreak/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2.e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Establish and maintain a formal style.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2.f</w:t>
            </w:r>
          </w:p>
        </w:tc>
        <w:tc>
          <w:tcPr>
            <w:tcW w:w="10260" w:type="dxa"/>
            <w:vAlign w:val="bottom"/>
          </w:tcPr>
          <w:p w:rsidR="003E371E" w:rsidRPr="002B7023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Provide a concluding statement or section that follows from the information or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>explanation presented.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DD2706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DD2706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Write narratives to develop real or imagined experiences or events using effective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technique, relevant descriptive details, and well-structured event sequences.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3.a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Engage and orient the reader by establishing a context and introducing a narrator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and/or characters; organize an event sequence that unfolds naturally and logically.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3.b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Use narrative techniques, such as dialogue, pacing, and description, to develop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experiences, events, and/or characters.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3.c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Use a variety of transition words, phrases, and clauses to convey sequence and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signal shifts from one time frame or setting to another.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DD270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3.d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Use precise words and phrases, relevant descriptive details, and sensory language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to convey experiences and events.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3.e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Provide a conclusion that follows from the narrated experiences or events.</w:t>
            </w:r>
          </w:p>
        </w:tc>
      </w:tr>
      <w:tr w:rsidR="00DD2706" w:rsidRPr="003E371E" w:rsidTr="00D03FF3">
        <w:trPr>
          <w:trHeight w:val="227"/>
        </w:trPr>
        <w:tc>
          <w:tcPr>
            <w:tcW w:w="11160" w:type="dxa"/>
            <w:gridSpan w:val="3"/>
            <w:vAlign w:val="bottom"/>
          </w:tcPr>
          <w:p w:rsidR="00DD2706" w:rsidRPr="00DD2706" w:rsidRDefault="00DD2706" w:rsidP="0085387B">
            <w:pPr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Production and Distribution of Writing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2B7023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2B7023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260" w:type="dxa"/>
            <w:vAlign w:val="bottom"/>
          </w:tcPr>
          <w:p w:rsidR="003E371E" w:rsidRPr="002B7023" w:rsidRDefault="002B7023" w:rsidP="0085387B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Produce clear and coherent writing in which the development, organization </w:t>
            </w:r>
            <w:r w:rsidR="003E371E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and style are appropriate to task, purpose, and audience. (Grade-specific expectations for writing types are defined in</w:t>
            </w:r>
            <w:r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>standards 1–3 above.)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With some guidance and support from peers and adults, develop and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strengthen writing as needed by planning, revising, editing, rewriting, or trying a new approach.(Editing for conventions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should demonstrate command of Language standards 1–3up to and including grade 6 on page53.)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Use technology, including the Internet, to produce and publish writing as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well as to interact and collaborate with others; demonstrate sufficient command of keyboarding skills to type a minimum of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three pages in a single sitting.</w:t>
            </w:r>
          </w:p>
        </w:tc>
      </w:tr>
      <w:tr w:rsidR="00514456" w:rsidRPr="003E371E" w:rsidTr="003529D7">
        <w:trPr>
          <w:trHeight w:val="227"/>
        </w:trPr>
        <w:tc>
          <w:tcPr>
            <w:tcW w:w="11160" w:type="dxa"/>
            <w:gridSpan w:val="3"/>
            <w:vAlign w:val="bottom"/>
          </w:tcPr>
          <w:p w:rsidR="00514456" w:rsidRPr="00514456" w:rsidRDefault="00514456" w:rsidP="0085387B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Research to Build and Present Knowledge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514456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Conduct short research projects to answer a question, drawing on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several sources and refocusing the inquiry when appropriate.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Gather relevant information from multiple print and digital sources;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assess the credibility of each source; and quote or paraphrase the data and conclusions of others while avoiding plagiarism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and providing basic bibliographic information for sources.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60" w:type="dxa"/>
            <w:vAlign w:val="bottom"/>
          </w:tcPr>
          <w:p w:rsidR="003E371E" w:rsidRPr="002B7023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Draw evidence from literary or informational texts to support analysis,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>reflection, and research.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9.a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Apply grade 6 Reading standards to literature (e.g., “Compare and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contrast texts in different forms or genres [e.g., stories and poems; historical novels and fantasy stories</w:t>
            </w:r>
            <w:proofErr w:type="gramStart"/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]in</w:t>
            </w:r>
            <w:proofErr w:type="gramEnd"/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terms of their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approaches to similar themes and topics”).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9.b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Apply grade 6 Reading standards to literary nonfiction (e.g., “Trace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and evaluate the argument and specific claims in a text, distinguishing claims that are supported by reasons and evidence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from claims that are not”).</w:t>
            </w:r>
          </w:p>
        </w:tc>
      </w:tr>
      <w:tr w:rsidR="00514456" w:rsidRPr="003E371E" w:rsidTr="00226054">
        <w:trPr>
          <w:trHeight w:val="227"/>
        </w:trPr>
        <w:tc>
          <w:tcPr>
            <w:tcW w:w="11160" w:type="dxa"/>
            <w:gridSpan w:val="3"/>
            <w:vAlign w:val="bottom"/>
          </w:tcPr>
          <w:p w:rsidR="00514456" w:rsidRPr="00514456" w:rsidRDefault="00514456" w:rsidP="0085387B">
            <w:pPr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Range of Writing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Write routinely over extended time frames (time for research, reflection, and revision) and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shorter time frames (a single sitting or a day or two) for a range of discipline-specific tasks, purposes, and audiences.</w:t>
            </w:r>
          </w:p>
        </w:tc>
      </w:tr>
      <w:tr w:rsidR="00514456" w:rsidRPr="003E371E" w:rsidTr="00542858">
        <w:trPr>
          <w:trHeight w:val="227"/>
        </w:trPr>
        <w:tc>
          <w:tcPr>
            <w:tcW w:w="11160" w:type="dxa"/>
            <w:gridSpan w:val="3"/>
            <w:vAlign w:val="bottom"/>
          </w:tcPr>
          <w:p w:rsidR="00514456" w:rsidRPr="00514456" w:rsidRDefault="00514456" w:rsidP="0085387B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Comprehension and Collaboration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260" w:type="dxa"/>
            <w:vAlign w:val="bottom"/>
          </w:tcPr>
          <w:p w:rsidR="003E371E" w:rsidRPr="002B7023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Engage effectively in a range of collaborative discussions (one-on-one, in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groups, and teacher-led) with diverse partners on grade 6 topics, texts, and issues, building on others’ ideas and expressing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>their own clearly.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1.a</w:t>
            </w:r>
          </w:p>
        </w:tc>
        <w:tc>
          <w:tcPr>
            <w:tcW w:w="10260" w:type="dxa"/>
            <w:vAlign w:val="bottom"/>
          </w:tcPr>
          <w:p w:rsidR="003E371E" w:rsidRPr="002B7023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Come to discussions </w:t>
            </w:r>
            <w:proofErr w:type="gramStart"/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prepared,</w:t>
            </w:r>
            <w:proofErr w:type="gramEnd"/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having read or studied required material;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explicitly draw on that preparation by referring to evidence on the topic, text, or issue to probe and reflect on ideas under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>discussion.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1.b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Follow rules for collegial discussions, set specific goals and deadlines, and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define individual roles as needed.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Pose and respond to specific questions with elaboration and detail by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making comments that contribute to the topic, text, or issue under discussion.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3E371E" w:rsidRDefault="002B7023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1.d</w:t>
            </w:r>
          </w:p>
        </w:tc>
        <w:tc>
          <w:tcPr>
            <w:tcW w:w="10260" w:type="dxa"/>
            <w:vAlign w:val="bottom"/>
          </w:tcPr>
          <w:p w:rsidR="003E371E" w:rsidRPr="003E371E" w:rsidRDefault="002B7023" w:rsidP="0085387B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Review the key ideas expressed and demonstrate understanding of multiple </w:t>
            </w:r>
            <w:r w:rsidR="003E371E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perspectives through reflection and paraphrasing.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Interpret information presented in diverse media and formats (e.g., visually,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quantitatively, </w:t>
            </w:r>
            <w:proofErr w:type="gramStart"/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orally</w:t>
            </w:r>
            <w:proofErr w:type="gramEnd"/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) and explain how it contributes to a topic, text, or issue under study.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w w:val="97"/>
                <w:sz w:val="20"/>
                <w:szCs w:val="20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Delineate a speaker’s argument and specific claims, distinguishing claims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that are supported by reasons and evidence from claims that are not.</w:t>
            </w:r>
          </w:p>
        </w:tc>
      </w:tr>
      <w:tr w:rsidR="00514456" w:rsidRPr="003E371E" w:rsidTr="001A3C5A">
        <w:trPr>
          <w:trHeight w:val="227"/>
        </w:trPr>
        <w:tc>
          <w:tcPr>
            <w:tcW w:w="11160" w:type="dxa"/>
            <w:gridSpan w:val="3"/>
            <w:vAlign w:val="bottom"/>
          </w:tcPr>
          <w:p w:rsidR="00514456" w:rsidRPr="00514456" w:rsidRDefault="00514456" w:rsidP="0085387B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Presentation of Knowledge and Ideas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260" w:type="dxa"/>
            <w:vAlign w:val="bottom"/>
          </w:tcPr>
          <w:p w:rsidR="003E371E" w:rsidRPr="002B7023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Present claims and findings, sequencing ideas logically and using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pertinent descriptions, facts, and details to accentuate main ideas or themes; use appropriate eye contact, adequate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>volume, and clear pronunciation.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Include multimedia components (e.g., graphics, images, music, </w:t>
            </w:r>
            <w:proofErr w:type="gramStart"/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sound</w:t>
            </w:r>
            <w:proofErr w:type="gramEnd"/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)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and visual displays in presentations to clarify information.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SL</w:t>
            </w:r>
          </w:p>
        </w:tc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260" w:type="dxa"/>
            <w:vAlign w:val="bottom"/>
          </w:tcPr>
          <w:p w:rsidR="003E371E" w:rsidRPr="002B7023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Adapt speech to a variety of contexts and tasks, demonstrating command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of formal English when indicated or appropriate. (See grade 6 Language standards 1 and 3 on page 53 for specific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>expectations.)</w:t>
            </w:r>
          </w:p>
        </w:tc>
      </w:tr>
      <w:tr w:rsidR="00514456" w:rsidRPr="003E371E" w:rsidTr="004B5458">
        <w:trPr>
          <w:trHeight w:val="227"/>
        </w:trPr>
        <w:tc>
          <w:tcPr>
            <w:tcW w:w="11160" w:type="dxa"/>
            <w:gridSpan w:val="3"/>
            <w:vAlign w:val="bottom"/>
          </w:tcPr>
          <w:p w:rsidR="00514456" w:rsidRPr="00514456" w:rsidRDefault="00514456" w:rsidP="0085387B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Conventions of Standard English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Demonstrate command of the conventions of standard English grammar and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2B7023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usage when writing or speaking.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1.a</w:t>
            </w:r>
          </w:p>
        </w:tc>
        <w:tc>
          <w:tcPr>
            <w:tcW w:w="10260" w:type="dxa"/>
            <w:vAlign w:val="bottom"/>
          </w:tcPr>
          <w:p w:rsidR="003E371E" w:rsidRPr="002B7023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Ensure that pronouns are in the proper case (subjective, objective,</w:t>
            </w:r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>possessive</w:t>
            </w:r>
            <w:proofErr w:type="gramEnd"/>
            <w:r w:rsidR="002B7023" w:rsidRPr="002B7023">
              <w:rPr>
                <w:rFonts w:ascii="Arial" w:eastAsia="Arial" w:hAnsi="Arial" w:cs="Arial"/>
                <w:sz w:val="20"/>
                <w:szCs w:val="20"/>
                <w:lang w:val="en-US"/>
              </w:rPr>
              <w:t>).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1.b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Use intensive pronouns (e.g., myself, ourselves).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1.c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Recognize and correct inappropriate shifts in pronoun number and person.*</w:t>
            </w:r>
          </w:p>
        </w:tc>
      </w:tr>
      <w:tr w:rsidR="003E371E" w:rsidRPr="003E371E" w:rsidTr="00514456">
        <w:trPr>
          <w:trHeight w:val="323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1.d</w:t>
            </w:r>
          </w:p>
        </w:tc>
        <w:tc>
          <w:tcPr>
            <w:tcW w:w="10260" w:type="dxa"/>
            <w:vAlign w:val="bottom"/>
          </w:tcPr>
          <w:p w:rsidR="003E371E" w:rsidRPr="00DD2706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Recognize and correct vague pronouns (i.e., ones with unclear or ambiguous</w:t>
            </w:r>
            <w:r w:rsidR="00DD2706" w:rsidRPr="00DD270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D2706" w:rsidRPr="00DD2706">
              <w:rPr>
                <w:rFonts w:ascii="Arial" w:eastAsia="Arial" w:hAnsi="Arial" w:cs="Arial"/>
                <w:sz w:val="20"/>
                <w:szCs w:val="20"/>
                <w:lang w:val="en-US"/>
              </w:rPr>
              <w:t>antecedents).*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L</w:t>
            </w:r>
          </w:p>
        </w:tc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1.e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Recognize variations from standard English in their own and others' writing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and speaking, and identify and use strategies to improve expression in conventional language.*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Demonstrate command of the conventions of standard English capitalization,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punctuation, and spelling when writing.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2.a</w:t>
            </w:r>
          </w:p>
        </w:tc>
        <w:tc>
          <w:tcPr>
            <w:tcW w:w="10260" w:type="dxa"/>
            <w:vAlign w:val="bottom"/>
          </w:tcPr>
          <w:p w:rsidR="003E371E" w:rsidRPr="00DD2706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Use punctuation (commas, parentheses, dashes) to set off</w:t>
            </w:r>
            <w:r w:rsidR="00DD2706" w:rsidRPr="00DD270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D2706" w:rsidRPr="00DD2706">
              <w:rPr>
                <w:rFonts w:ascii="Arial" w:eastAsia="Arial" w:hAnsi="Arial" w:cs="Arial"/>
                <w:sz w:val="20"/>
                <w:szCs w:val="20"/>
                <w:lang w:val="en-US"/>
              </w:rPr>
              <w:t>nonrestrictive/parenthetical elements.*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2.b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Spell correctly.</w:t>
            </w:r>
          </w:p>
        </w:tc>
      </w:tr>
      <w:tr w:rsidR="00514456" w:rsidRPr="003E371E" w:rsidTr="007F5BA6">
        <w:trPr>
          <w:trHeight w:val="227"/>
        </w:trPr>
        <w:tc>
          <w:tcPr>
            <w:tcW w:w="11160" w:type="dxa"/>
            <w:gridSpan w:val="3"/>
            <w:vAlign w:val="bottom"/>
          </w:tcPr>
          <w:p w:rsidR="00514456" w:rsidRPr="00514456" w:rsidRDefault="00514456" w:rsidP="0085387B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Knowledge of Language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260" w:type="dxa"/>
            <w:vAlign w:val="bottom"/>
          </w:tcPr>
          <w:p w:rsidR="003E371E" w:rsidRPr="00DD2706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Use knowledge of language and its conventions when writing, speaking, reading, or</w:t>
            </w:r>
            <w:r w:rsidR="00DD2706" w:rsidRPr="00DD270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D2706" w:rsidRPr="00DD2706">
              <w:rPr>
                <w:rFonts w:ascii="Arial" w:eastAsia="Arial" w:hAnsi="Arial" w:cs="Arial"/>
                <w:sz w:val="20"/>
                <w:szCs w:val="20"/>
                <w:lang w:val="en-US"/>
              </w:rPr>
              <w:t>listening.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3.a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Vary sentence patterns for meaning, reader/listener interest, and style.*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3.b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Maintain consistency in style and tone.*</w:t>
            </w:r>
          </w:p>
        </w:tc>
      </w:tr>
      <w:tr w:rsidR="00514456" w:rsidRPr="003E371E" w:rsidTr="006A6207">
        <w:trPr>
          <w:trHeight w:val="227"/>
        </w:trPr>
        <w:tc>
          <w:tcPr>
            <w:tcW w:w="11160" w:type="dxa"/>
            <w:gridSpan w:val="3"/>
            <w:vAlign w:val="bottom"/>
          </w:tcPr>
          <w:p w:rsidR="00514456" w:rsidRPr="00514456" w:rsidRDefault="00514456" w:rsidP="0085387B">
            <w:pPr>
              <w:spacing w:line="211" w:lineRule="exact"/>
              <w:ind w:left="20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Vocabulary Acquisition and Use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Determine or clarify the meaning of unknown and multiple-meaning words and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phrases based on grade 6 reading and content, choosing flexibly from a range of strategies.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4.a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Use context (e.g., the overall meaning of a sentence or paragraph; a word’s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position or function in a sentence) as a clue to the meaning of a word or phrase.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4.b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Use common, grade-appropriate Greek or Latin affixes and roots as clues to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the meaning of a word (e.g., audience, auditory, audible).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DD2706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4.c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Consult reference materials (e.g., dictionaries, glossaries, thesauruses), both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print and digital, to find the pronunciation of a word or determine or clarify its precise meaning or its part of speech.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4.d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Verify the preliminary determination of the meaning of a word or phrase (e.g.,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by checking the inferred meaning in context or in a dictionary).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260" w:type="dxa"/>
            <w:vAlign w:val="bottom"/>
          </w:tcPr>
          <w:p w:rsidR="003E371E" w:rsidRPr="00DD2706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Demonstrate understanding of figurative language, word relationships, and</w:t>
            </w:r>
            <w:r w:rsidR="00DD2706" w:rsidRPr="00DD270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D2706" w:rsidRPr="00DD2706">
              <w:rPr>
                <w:rFonts w:ascii="Arial" w:eastAsia="Arial" w:hAnsi="Arial" w:cs="Arial"/>
                <w:sz w:val="20"/>
                <w:szCs w:val="20"/>
                <w:lang w:val="en-US"/>
              </w:rPr>
              <w:t>nuances in word meanings.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5.a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28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Interpret figures of speech (e.g., personification) in context.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5.b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Use the relationship between particular words (e.g., cause/effect, part/whole,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item/category) to better understand each of the words.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3E371E" w:rsidP="0085387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</w:rPr>
              <w:t>5.c</w:t>
            </w:r>
          </w:p>
        </w:tc>
        <w:tc>
          <w:tcPr>
            <w:tcW w:w="10260" w:type="dxa"/>
            <w:vAlign w:val="bottom"/>
          </w:tcPr>
          <w:p w:rsidR="003E371E" w:rsidRPr="003E371E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Distinguish among the connotations (associations) of words with similar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denotations (definitions) (e.g., stingy, scrimping, economical, </w:t>
            </w:r>
            <w:proofErr w:type="spellStart"/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unwasteful</w:t>
            </w:r>
            <w:proofErr w:type="spellEnd"/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, thrifty).</w:t>
            </w:r>
          </w:p>
        </w:tc>
      </w:tr>
      <w:tr w:rsidR="003E371E" w:rsidRPr="003E371E" w:rsidTr="00DD2706">
        <w:trPr>
          <w:trHeight w:val="227"/>
        </w:trPr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450" w:type="dxa"/>
            <w:vAlign w:val="bottom"/>
          </w:tcPr>
          <w:p w:rsidR="003E371E" w:rsidRPr="003E371E" w:rsidRDefault="00514456" w:rsidP="008538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0260" w:type="dxa"/>
            <w:vAlign w:val="bottom"/>
          </w:tcPr>
          <w:p w:rsidR="003E371E" w:rsidRPr="00DD2706" w:rsidRDefault="003E371E" w:rsidP="0085387B">
            <w:pPr>
              <w:spacing w:line="211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Acquire and use accurately grade-appropriate general academic and domain-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D2706" w:rsidRPr="003E371E">
              <w:rPr>
                <w:rFonts w:ascii="Arial" w:eastAsia="Arial" w:hAnsi="Arial" w:cs="Arial"/>
                <w:sz w:val="20"/>
                <w:szCs w:val="20"/>
                <w:lang w:val="en-US"/>
              </w:rPr>
              <w:t>specific words and phrases; gather vocabulary knowledge when considering a word or phrase important to comprehension</w:t>
            </w:r>
            <w:r w:rsidR="00DD2706" w:rsidRPr="00DD270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DD2706" w:rsidRPr="00DD2706">
              <w:rPr>
                <w:rFonts w:ascii="Arial" w:eastAsia="Arial" w:hAnsi="Arial" w:cs="Arial"/>
                <w:sz w:val="20"/>
                <w:szCs w:val="20"/>
                <w:lang w:val="en-US"/>
              </w:rPr>
              <w:t>or expression.</w:t>
            </w:r>
          </w:p>
        </w:tc>
      </w:tr>
    </w:tbl>
    <w:p w:rsidR="00D964FD" w:rsidRPr="003E371E" w:rsidRDefault="00514456">
      <w:pPr>
        <w:rPr>
          <w:rFonts w:ascii="Arial" w:hAnsi="Arial" w:cs="Arial"/>
          <w:sz w:val="20"/>
          <w:szCs w:val="20"/>
          <w:lang w:val="en-US"/>
        </w:rPr>
      </w:pPr>
    </w:p>
    <w:sectPr w:rsidR="00D964FD" w:rsidRPr="003E371E" w:rsidSect="003E371E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1E"/>
    <w:rsid w:val="002B7023"/>
    <w:rsid w:val="003E371E"/>
    <w:rsid w:val="004249B7"/>
    <w:rsid w:val="00514456"/>
    <w:rsid w:val="005A56B5"/>
    <w:rsid w:val="00D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1E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1E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1884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AlmaCorral</dc:creator>
  <cp:lastModifiedBy>AlmaCorral</cp:lastModifiedBy>
  <cp:revision>1</cp:revision>
  <dcterms:created xsi:type="dcterms:W3CDTF">2017-10-06T19:48:00Z</dcterms:created>
  <dcterms:modified xsi:type="dcterms:W3CDTF">2017-10-06T20:27:00Z</dcterms:modified>
</cp:coreProperties>
</file>